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93E" w:rsidRDefault="00276394" w:rsidP="00276394">
      <w:pPr>
        <w:jc w:val="center"/>
        <w:rPr>
          <w:rFonts w:ascii="Arial" w:hAnsi="Arial" w:cs="Arial"/>
          <w:sz w:val="28"/>
          <w:szCs w:val="28"/>
        </w:rPr>
      </w:pPr>
      <w:r>
        <w:rPr>
          <w:rFonts w:ascii="Arial" w:hAnsi="Arial" w:cs="Arial"/>
          <w:sz w:val="28"/>
          <w:szCs w:val="28"/>
        </w:rPr>
        <w:t>MAYNARD COURT SURGERY</w:t>
      </w:r>
    </w:p>
    <w:p w:rsidR="00276394" w:rsidRDefault="00276394" w:rsidP="00276394">
      <w:pPr>
        <w:jc w:val="center"/>
        <w:rPr>
          <w:rFonts w:ascii="Arial" w:hAnsi="Arial" w:cs="Arial"/>
          <w:sz w:val="28"/>
          <w:szCs w:val="28"/>
        </w:rPr>
      </w:pPr>
      <w:r>
        <w:rPr>
          <w:rFonts w:ascii="Arial" w:hAnsi="Arial" w:cs="Arial"/>
          <w:sz w:val="28"/>
          <w:szCs w:val="28"/>
        </w:rPr>
        <w:t>GDPR</w:t>
      </w:r>
    </w:p>
    <w:p w:rsidR="00276394" w:rsidRPr="00EA021E" w:rsidRDefault="00276394" w:rsidP="00276394">
      <w:pPr>
        <w:spacing w:after="0"/>
        <w:rPr>
          <w:rFonts w:ascii="Arial" w:hAnsi="Arial" w:cs="Arial"/>
          <w:b/>
          <w:sz w:val="28"/>
          <w:szCs w:val="28"/>
        </w:rPr>
      </w:pPr>
      <w:r w:rsidRPr="00EA021E">
        <w:rPr>
          <w:rFonts w:ascii="Arial" w:hAnsi="Arial" w:cs="Arial"/>
          <w:b/>
          <w:sz w:val="28"/>
          <w:szCs w:val="28"/>
        </w:rPr>
        <w:t>What is GDPR</w:t>
      </w:r>
    </w:p>
    <w:p w:rsidR="0092310B" w:rsidRPr="0092310B" w:rsidRDefault="0092310B" w:rsidP="00276394">
      <w:pPr>
        <w:spacing w:after="0"/>
        <w:rPr>
          <w:rFonts w:ascii="Arial" w:hAnsi="Arial" w:cs="Arial"/>
          <w:sz w:val="10"/>
          <w:szCs w:val="10"/>
        </w:rPr>
      </w:pPr>
    </w:p>
    <w:p w:rsidR="0092310B" w:rsidRDefault="00276394" w:rsidP="0092310B">
      <w:pPr>
        <w:spacing w:after="0" w:line="240" w:lineRule="auto"/>
        <w:rPr>
          <w:rFonts w:ascii="Arial" w:hAnsi="Arial" w:cs="Arial"/>
          <w:color w:val="000000"/>
          <w:sz w:val="24"/>
          <w:szCs w:val="24"/>
        </w:rPr>
      </w:pPr>
      <w:r w:rsidRPr="0092310B">
        <w:rPr>
          <w:rFonts w:ascii="Arial" w:hAnsi="Arial" w:cs="Arial"/>
          <w:b/>
          <w:color w:val="000000"/>
          <w:sz w:val="24"/>
          <w:szCs w:val="24"/>
        </w:rPr>
        <w:t>GDPR</w:t>
      </w:r>
      <w:r w:rsidRPr="00276394">
        <w:rPr>
          <w:rFonts w:ascii="Arial" w:hAnsi="Arial" w:cs="Arial"/>
          <w:color w:val="000000"/>
          <w:sz w:val="24"/>
          <w:szCs w:val="24"/>
        </w:rPr>
        <w:t xml:space="preserve"> stands for General Data Protection Regulations and is a new piece of legislation that will supersede the Data Protection Act. It will not only apply to the UK and EU; it covers anywhere in the world in which data about EU citizens is processed. </w:t>
      </w:r>
    </w:p>
    <w:p w:rsidR="0092310B" w:rsidRPr="0092310B" w:rsidRDefault="0092310B" w:rsidP="0092310B">
      <w:pPr>
        <w:spacing w:after="0" w:line="240" w:lineRule="auto"/>
        <w:rPr>
          <w:rFonts w:ascii="Arial" w:hAnsi="Arial" w:cs="Arial"/>
          <w:color w:val="000000"/>
          <w:sz w:val="20"/>
          <w:szCs w:val="20"/>
        </w:rPr>
      </w:pPr>
    </w:p>
    <w:p w:rsidR="0092310B" w:rsidRDefault="0092310B" w:rsidP="0092310B">
      <w:pPr>
        <w:spacing w:after="0" w:line="240" w:lineRule="auto"/>
        <w:rPr>
          <w:rFonts w:ascii="Arial" w:hAnsi="Arial" w:cs="Arial"/>
          <w:color w:val="000000"/>
          <w:sz w:val="24"/>
          <w:szCs w:val="24"/>
        </w:rPr>
      </w:pPr>
      <w:r w:rsidRPr="0092310B">
        <w:rPr>
          <w:rFonts w:ascii="Arial" w:hAnsi="Arial" w:cs="Arial"/>
          <w:color w:val="000000"/>
          <w:sz w:val="24"/>
          <w:szCs w:val="24"/>
        </w:rPr>
        <w:t xml:space="preserve">The </w:t>
      </w:r>
      <w:r w:rsidRPr="0092310B">
        <w:rPr>
          <w:rFonts w:ascii="Arial" w:hAnsi="Arial" w:cs="Arial"/>
          <w:b/>
          <w:color w:val="000000"/>
          <w:sz w:val="24"/>
          <w:szCs w:val="24"/>
        </w:rPr>
        <w:t>GDPR</w:t>
      </w:r>
      <w:r w:rsidRPr="0092310B">
        <w:rPr>
          <w:rFonts w:ascii="Arial" w:hAnsi="Arial" w:cs="Arial"/>
          <w:color w:val="000000"/>
          <w:sz w:val="24"/>
          <w:szCs w:val="24"/>
        </w:rPr>
        <w:t xml:space="preserve"> come</w:t>
      </w:r>
      <w:r>
        <w:rPr>
          <w:rFonts w:ascii="Arial" w:hAnsi="Arial" w:cs="Arial"/>
          <w:color w:val="000000"/>
          <w:sz w:val="24"/>
          <w:szCs w:val="24"/>
        </w:rPr>
        <w:t>s</w:t>
      </w:r>
      <w:r w:rsidRPr="0092310B">
        <w:rPr>
          <w:rFonts w:ascii="Arial" w:hAnsi="Arial" w:cs="Arial"/>
          <w:color w:val="000000"/>
          <w:sz w:val="24"/>
          <w:szCs w:val="24"/>
        </w:rPr>
        <w:t xml:space="preserve"> into force on 25 May</w:t>
      </w:r>
      <w:r>
        <w:rPr>
          <w:rFonts w:ascii="Arial" w:hAnsi="Arial" w:cs="Arial"/>
          <w:color w:val="000000"/>
          <w:sz w:val="24"/>
          <w:szCs w:val="24"/>
        </w:rPr>
        <w:t xml:space="preserve"> 2018</w:t>
      </w:r>
      <w:r w:rsidRPr="0092310B">
        <w:rPr>
          <w:rFonts w:ascii="Arial" w:hAnsi="Arial" w:cs="Arial"/>
          <w:color w:val="000000"/>
          <w:sz w:val="24"/>
          <w:szCs w:val="24"/>
        </w:rPr>
        <w:t xml:space="preserve"> and even though the UK is due to leave Europe in the next 12 months, it will still apply to all businesses handling EU residents' data, effectively replacing the Data Protection Act 1998.</w:t>
      </w:r>
    </w:p>
    <w:p w:rsidR="0092310B" w:rsidRPr="0092310B" w:rsidRDefault="0092310B" w:rsidP="0092310B">
      <w:pPr>
        <w:spacing w:after="0" w:line="240" w:lineRule="auto"/>
        <w:rPr>
          <w:rFonts w:ascii="Arial" w:hAnsi="Arial" w:cs="Arial"/>
          <w:color w:val="000000"/>
          <w:sz w:val="20"/>
          <w:szCs w:val="20"/>
        </w:rPr>
      </w:pPr>
    </w:p>
    <w:p w:rsidR="0092310B" w:rsidRPr="0092310B" w:rsidRDefault="0092310B" w:rsidP="0092310B">
      <w:pPr>
        <w:pStyle w:val="NormalWeb"/>
        <w:spacing w:before="150" w:beforeAutospacing="0" w:after="150" w:afterAutospacing="0"/>
        <w:rPr>
          <w:rFonts w:ascii="Arial" w:hAnsi="Arial" w:cs="Arial"/>
          <w:color w:val="000000"/>
        </w:rPr>
      </w:pPr>
      <w:r w:rsidRPr="0092310B">
        <w:rPr>
          <w:rFonts w:ascii="Arial" w:hAnsi="Arial" w:cs="Arial"/>
          <w:color w:val="000000"/>
        </w:rPr>
        <w:t xml:space="preserve">'Controllers' and 'processors' of data need to abide by the </w:t>
      </w:r>
      <w:r w:rsidRPr="0092310B">
        <w:rPr>
          <w:rFonts w:ascii="Arial" w:hAnsi="Arial" w:cs="Arial"/>
          <w:b/>
          <w:color w:val="000000"/>
        </w:rPr>
        <w:t>GDPR</w:t>
      </w:r>
      <w:r w:rsidRPr="0092310B">
        <w:rPr>
          <w:rFonts w:ascii="Arial" w:hAnsi="Arial" w:cs="Arial"/>
          <w:color w:val="000000"/>
        </w:rPr>
        <w:t>. A data controller states how and why personal data is processed, while a processor is the party doing the actual processing of the data. So the controller could be any organisation, from a profit-seeking company to a charity or government. A processor could be an IT firm doing the actual data processing.</w:t>
      </w:r>
    </w:p>
    <w:p w:rsidR="0092310B" w:rsidRPr="0092310B" w:rsidRDefault="0092310B" w:rsidP="0092310B">
      <w:pPr>
        <w:pStyle w:val="NormalWeb"/>
        <w:spacing w:before="150" w:beforeAutospacing="0" w:after="150" w:afterAutospacing="0"/>
        <w:rPr>
          <w:rFonts w:ascii="Arial" w:hAnsi="Arial" w:cs="Arial"/>
          <w:color w:val="000000"/>
        </w:rPr>
      </w:pPr>
      <w:r w:rsidRPr="0092310B">
        <w:rPr>
          <w:rFonts w:ascii="Arial" w:hAnsi="Arial" w:cs="Arial"/>
          <w:color w:val="000000"/>
        </w:rPr>
        <w:t xml:space="preserve">It's the controller's responsibility to ensure their processor abides by data protection law and processors must themselves abide by rules to maintain records of their processing activities. If processors are involved in a data breach, they are far more liable under </w:t>
      </w:r>
      <w:r w:rsidRPr="0092310B">
        <w:rPr>
          <w:rFonts w:ascii="Arial" w:hAnsi="Arial" w:cs="Arial"/>
          <w:b/>
          <w:color w:val="000000"/>
        </w:rPr>
        <w:t>GDPR</w:t>
      </w:r>
      <w:r w:rsidRPr="0092310B">
        <w:rPr>
          <w:rFonts w:ascii="Arial" w:hAnsi="Arial" w:cs="Arial"/>
          <w:color w:val="000000"/>
        </w:rPr>
        <w:t xml:space="preserve"> than they were under the Data Protection Act.</w:t>
      </w:r>
    </w:p>
    <w:p w:rsidR="0092310B" w:rsidRDefault="0092310B" w:rsidP="0092310B">
      <w:pPr>
        <w:spacing w:after="0" w:line="240" w:lineRule="auto"/>
        <w:rPr>
          <w:rFonts w:ascii="Arial" w:hAnsi="Arial" w:cs="Arial"/>
          <w:color w:val="000000"/>
          <w:sz w:val="24"/>
          <w:szCs w:val="24"/>
        </w:rPr>
      </w:pPr>
    </w:p>
    <w:p w:rsidR="00276394" w:rsidRDefault="00276394" w:rsidP="0092310B">
      <w:pPr>
        <w:spacing w:after="0" w:line="240" w:lineRule="auto"/>
        <w:rPr>
          <w:rFonts w:ascii="Arial" w:hAnsi="Arial" w:cs="Arial"/>
          <w:color w:val="000000"/>
          <w:sz w:val="24"/>
          <w:szCs w:val="24"/>
        </w:rPr>
      </w:pPr>
      <w:r w:rsidRPr="00276394">
        <w:rPr>
          <w:rFonts w:ascii="Arial" w:hAnsi="Arial" w:cs="Arial"/>
          <w:color w:val="000000"/>
          <w:sz w:val="24"/>
          <w:szCs w:val="24"/>
        </w:rPr>
        <w:t xml:space="preserve">The </w:t>
      </w:r>
      <w:r w:rsidRPr="0092310B">
        <w:rPr>
          <w:rFonts w:ascii="Arial" w:hAnsi="Arial" w:cs="Arial"/>
          <w:b/>
          <w:color w:val="000000"/>
          <w:sz w:val="24"/>
          <w:szCs w:val="24"/>
        </w:rPr>
        <w:t>GDPR</w:t>
      </w:r>
      <w:r w:rsidRPr="00276394">
        <w:rPr>
          <w:rFonts w:ascii="Arial" w:hAnsi="Arial" w:cs="Arial"/>
          <w:color w:val="000000"/>
          <w:sz w:val="24"/>
          <w:szCs w:val="24"/>
        </w:rPr>
        <w:t xml:space="preserve"> is similar to the Data Protection Act (DPA) 1998 (which the practice already complies with), but strengthens many of the DPA’s principles. The main changes are:</w:t>
      </w:r>
    </w:p>
    <w:p w:rsidR="0092310B" w:rsidRPr="00276394" w:rsidRDefault="0092310B" w:rsidP="00276394">
      <w:pPr>
        <w:spacing w:after="0"/>
        <w:rPr>
          <w:rFonts w:ascii="Arial" w:hAnsi="Arial" w:cs="Arial"/>
          <w:color w:val="000000"/>
          <w:sz w:val="24"/>
          <w:szCs w:val="24"/>
        </w:rPr>
      </w:pPr>
    </w:p>
    <w:p w:rsidR="0092310B" w:rsidRDefault="00276394" w:rsidP="0092310B">
      <w:pPr>
        <w:pStyle w:val="NormalWeb"/>
        <w:spacing w:before="0" w:beforeAutospacing="0" w:after="0" w:afterAutospacing="0"/>
        <w:rPr>
          <w:rFonts w:ascii="Arial" w:hAnsi="Arial" w:cs="Arial"/>
          <w:color w:val="000000"/>
        </w:rPr>
      </w:pPr>
      <w:r w:rsidRPr="00276394">
        <w:rPr>
          <w:rFonts w:ascii="Arial" w:hAnsi="Arial" w:cs="Arial"/>
          <w:color w:val="000000"/>
        </w:rPr>
        <w:t xml:space="preserve"> Practices must comply with </w:t>
      </w:r>
      <w:r w:rsidR="0092310B">
        <w:rPr>
          <w:rFonts w:ascii="Arial" w:hAnsi="Arial" w:cs="Arial"/>
          <w:color w:val="000000"/>
        </w:rPr>
        <w:t xml:space="preserve">‘SAR’ - </w:t>
      </w:r>
      <w:r w:rsidRPr="00276394">
        <w:rPr>
          <w:rFonts w:ascii="Arial" w:hAnsi="Arial" w:cs="Arial"/>
          <w:color w:val="000000"/>
        </w:rPr>
        <w:t>subject access requests</w:t>
      </w:r>
      <w:r w:rsidR="00EA021E">
        <w:rPr>
          <w:rFonts w:ascii="Arial" w:hAnsi="Arial" w:cs="Arial"/>
          <w:color w:val="000000"/>
        </w:rPr>
        <w:t>.</w:t>
      </w:r>
    </w:p>
    <w:p w:rsidR="0092310B" w:rsidRPr="0092310B" w:rsidRDefault="0092310B" w:rsidP="0092310B">
      <w:pPr>
        <w:pStyle w:val="NormalWeb"/>
        <w:spacing w:before="0" w:beforeAutospacing="0" w:after="0" w:afterAutospacing="0"/>
        <w:rPr>
          <w:rFonts w:ascii="Arial" w:hAnsi="Arial" w:cs="Arial"/>
          <w:color w:val="000000"/>
          <w:sz w:val="10"/>
          <w:szCs w:val="10"/>
        </w:rPr>
      </w:pPr>
    </w:p>
    <w:p w:rsidR="0092310B" w:rsidRDefault="00276394" w:rsidP="0092310B">
      <w:pPr>
        <w:pStyle w:val="NormalWeb"/>
        <w:spacing w:before="0" w:beforeAutospacing="0" w:after="0" w:afterAutospacing="0"/>
        <w:rPr>
          <w:rFonts w:ascii="Arial" w:hAnsi="Arial" w:cs="Arial"/>
          <w:color w:val="000000"/>
        </w:rPr>
      </w:pPr>
      <w:r w:rsidRPr="00276394">
        <w:rPr>
          <w:rFonts w:ascii="Arial" w:hAnsi="Arial" w:cs="Arial"/>
          <w:color w:val="000000"/>
        </w:rPr>
        <w:t xml:space="preserve"> Where we need your consent to process data, this consent must be freely </w:t>
      </w:r>
      <w:r w:rsidR="0092310B">
        <w:rPr>
          <w:rFonts w:ascii="Arial" w:hAnsi="Arial" w:cs="Arial"/>
          <w:color w:val="000000"/>
        </w:rPr>
        <w:t xml:space="preserve">given, </w:t>
      </w:r>
      <w:r w:rsidRPr="00276394">
        <w:rPr>
          <w:rFonts w:ascii="Arial" w:hAnsi="Arial" w:cs="Arial"/>
          <w:color w:val="000000"/>
        </w:rPr>
        <w:t>specific, informed and unambiguous</w:t>
      </w:r>
      <w:r w:rsidR="00EA021E">
        <w:rPr>
          <w:rFonts w:ascii="Arial" w:hAnsi="Arial" w:cs="Arial"/>
          <w:color w:val="000000"/>
        </w:rPr>
        <w:t>.</w:t>
      </w:r>
    </w:p>
    <w:p w:rsidR="0092310B" w:rsidRPr="0092310B" w:rsidRDefault="0092310B" w:rsidP="0092310B">
      <w:pPr>
        <w:pStyle w:val="NormalWeb"/>
        <w:spacing w:before="0" w:beforeAutospacing="0" w:after="0" w:afterAutospacing="0"/>
        <w:rPr>
          <w:rFonts w:ascii="Arial" w:hAnsi="Arial" w:cs="Arial"/>
          <w:color w:val="000000"/>
          <w:sz w:val="10"/>
          <w:szCs w:val="10"/>
        </w:rPr>
      </w:pPr>
    </w:p>
    <w:p w:rsidR="0092310B" w:rsidRPr="0092310B" w:rsidRDefault="0092310B" w:rsidP="0092310B">
      <w:pPr>
        <w:pStyle w:val="NormalWeb"/>
        <w:spacing w:before="0" w:beforeAutospacing="0" w:after="0" w:afterAutospacing="0"/>
        <w:rPr>
          <w:rFonts w:ascii="Arial" w:hAnsi="Arial" w:cs="Arial"/>
          <w:color w:val="000000"/>
          <w:sz w:val="10"/>
          <w:szCs w:val="10"/>
        </w:rPr>
      </w:pPr>
    </w:p>
    <w:p w:rsidR="0092310B" w:rsidRDefault="00EA021E" w:rsidP="0092310B">
      <w:pPr>
        <w:pStyle w:val="NormalWeb"/>
        <w:spacing w:before="0" w:beforeAutospacing="0" w:after="0" w:afterAutospacing="0"/>
        <w:rPr>
          <w:rFonts w:ascii="Arial" w:hAnsi="Arial" w:cs="Arial"/>
          <w:color w:val="000000"/>
        </w:rPr>
      </w:pPr>
      <w:r>
        <w:rPr>
          <w:rFonts w:ascii="Arial" w:hAnsi="Arial" w:cs="Arial"/>
          <w:color w:val="000000"/>
        </w:rPr>
        <w:t xml:space="preserve">There are new </w:t>
      </w:r>
      <w:r w:rsidR="00276394" w:rsidRPr="00276394">
        <w:rPr>
          <w:rFonts w:ascii="Arial" w:hAnsi="Arial" w:cs="Arial"/>
          <w:color w:val="000000"/>
        </w:rPr>
        <w:t>special protections for patient data</w:t>
      </w:r>
      <w:r>
        <w:rPr>
          <w:rFonts w:ascii="Arial" w:hAnsi="Arial" w:cs="Arial"/>
          <w:color w:val="000000"/>
        </w:rPr>
        <w:t>.</w:t>
      </w:r>
    </w:p>
    <w:p w:rsidR="0092310B" w:rsidRPr="0092310B" w:rsidRDefault="0092310B" w:rsidP="0092310B">
      <w:pPr>
        <w:pStyle w:val="NormalWeb"/>
        <w:spacing w:before="0" w:beforeAutospacing="0" w:after="0" w:afterAutospacing="0"/>
        <w:rPr>
          <w:rFonts w:ascii="Arial" w:hAnsi="Arial" w:cs="Arial"/>
          <w:color w:val="000000"/>
          <w:sz w:val="10"/>
          <w:szCs w:val="10"/>
        </w:rPr>
      </w:pPr>
    </w:p>
    <w:p w:rsidR="0092310B" w:rsidRDefault="00276394" w:rsidP="0092310B">
      <w:pPr>
        <w:pStyle w:val="NormalWeb"/>
        <w:spacing w:before="0" w:beforeAutospacing="0" w:after="0" w:afterAutospacing="0"/>
        <w:rPr>
          <w:rFonts w:ascii="Arial" w:hAnsi="Arial" w:cs="Arial"/>
          <w:color w:val="000000"/>
        </w:rPr>
      </w:pPr>
      <w:r w:rsidRPr="00276394">
        <w:rPr>
          <w:rFonts w:ascii="Arial" w:hAnsi="Arial" w:cs="Arial"/>
          <w:color w:val="000000"/>
        </w:rPr>
        <w:t xml:space="preserve"> The Information Commissioner’s Office must be notified within 72 hours of a data</w:t>
      </w:r>
      <w:r w:rsidR="0092310B">
        <w:rPr>
          <w:rFonts w:ascii="Arial" w:hAnsi="Arial" w:cs="Arial"/>
          <w:color w:val="000000"/>
        </w:rPr>
        <w:t xml:space="preserve"> breach</w:t>
      </w:r>
      <w:r w:rsidR="00EA021E">
        <w:rPr>
          <w:rFonts w:ascii="Arial" w:hAnsi="Arial" w:cs="Arial"/>
          <w:color w:val="000000"/>
        </w:rPr>
        <w:t>.</w:t>
      </w:r>
    </w:p>
    <w:p w:rsidR="0092310B" w:rsidRPr="0092310B" w:rsidRDefault="0092310B" w:rsidP="0092310B">
      <w:pPr>
        <w:pStyle w:val="NormalWeb"/>
        <w:spacing w:before="0" w:beforeAutospacing="0" w:after="0" w:afterAutospacing="0"/>
        <w:rPr>
          <w:rFonts w:ascii="Arial" w:hAnsi="Arial" w:cs="Arial"/>
          <w:color w:val="000000"/>
          <w:sz w:val="10"/>
          <w:szCs w:val="10"/>
        </w:rPr>
      </w:pPr>
    </w:p>
    <w:p w:rsidR="00276394" w:rsidRDefault="00276394" w:rsidP="0092310B">
      <w:pPr>
        <w:pStyle w:val="NormalWeb"/>
        <w:spacing w:before="0" w:beforeAutospacing="0" w:after="0" w:afterAutospacing="0"/>
        <w:rPr>
          <w:rFonts w:ascii="Arial" w:hAnsi="Arial" w:cs="Arial"/>
          <w:color w:val="000000"/>
        </w:rPr>
      </w:pPr>
      <w:r w:rsidRPr="00276394">
        <w:rPr>
          <w:rFonts w:ascii="Arial" w:hAnsi="Arial" w:cs="Arial"/>
          <w:color w:val="000000"/>
        </w:rPr>
        <w:t xml:space="preserve"> Higher fines for data breaches up to 20 million euros</w:t>
      </w:r>
      <w:r w:rsidR="00EA021E">
        <w:rPr>
          <w:rFonts w:ascii="Arial" w:hAnsi="Arial" w:cs="Arial"/>
          <w:color w:val="000000"/>
        </w:rPr>
        <w:t>.</w:t>
      </w:r>
    </w:p>
    <w:p w:rsidR="0092310B" w:rsidRDefault="0092310B" w:rsidP="0092310B">
      <w:pPr>
        <w:pStyle w:val="NormalWeb"/>
        <w:pBdr>
          <w:bottom w:val="single" w:sz="12" w:space="1" w:color="auto"/>
        </w:pBdr>
        <w:spacing w:before="0" w:beforeAutospacing="0" w:after="0" w:afterAutospacing="0"/>
        <w:rPr>
          <w:rFonts w:ascii="Arial" w:hAnsi="Arial" w:cs="Arial"/>
          <w:color w:val="000000"/>
        </w:rPr>
      </w:pPr>
    </w:p>
    <w:p w:rsidR="0092310B" w:rsidRDefault="0092310B" w:rsidP="0092310B">
      <w:pPr>
        <w:pStyle w:val="NormalWeb"/>
        <w:spacing w:before="0" w:beforeAutospacing="0" w:after="0" w:afterAutospacing="0"/>
        <w:rPr>
          <w:rFonts w:ascii="Arial" w:hAnsi="Arial" w:cs="Arial"/>
          <w:color w:val="000000"/>
        </w:rPr>
      </w:pPr>
    </w:p>
    <w:p w:rsidR="00276394" w:rsidRPr="00EA021E" w:rsidRDefault="00276394" w:rsidP="00276394">
      <w:pPr>
        <w:pStyle w:val="NormalWeb"/>
        <w:spacing w:before="0" w:beforeAutospacing="0" w:after="0" w:afterAutospacing="0"/>
        <w:rPr>
          <w:rFonts w:ascii="Arial" w:hAnsi="Arial" w:cs="Arial"/>
          <w:b/>
        </w:rPr>
      </w:pPr>
      <w:r w:rsidRPr="00EA021E">
        <w:rPr>
          <w:rFonts w:ascii="Arial" w:hAnsi="Arial" w:cs="Arial"/>
          <w:b/>
        </w:rPr>
        <w:t xml:space="preserve">What is patient data? </w:t>
      </w:r>
    </w:p>
    <w:p w:rsidR="0092310B" w:rsidRPr="0092310B" w:rsidRDefault="0092310B" w:rsidP="00276394">
      <w:pPr>
        <w:pStyle w:val="NormalWeb"/>
        <w:spacing w:before="0" w:beforeAutospacing="0" w:after="0" w:afterAutospacing="0"/>
        <w:rPr>
          <w:rFonts w:ascii="Arial" w:hAnsi="Arial" w:cs="Arial"/>
          <w:sz w:val="10"/>
          <w:szCs w:val="10"/>
        </w:rPr>
      </w:pPr>
    </w:p>
    <w:p w:rsidR="00276394" w:rsidRDefault="00276394" w:rsidP="00276394">
      <w:pPr>
        <w:pStyle w:val="NormalWeb"/>
        <w:pBdr>
          <w:bottom w:val="single" w:sz="12" w:space="1" w:color="auto"/>
        </w:pBdr>
        <w:spacing w:before="0" w:beforeAutospacing="0" w:after="0" w:afterAutospacing="0"/>
        <w:rPr>
          <w:rFonts w:ascii="Arial" w:hAnsi="Arial" w:cs="Arial"/>
        </w:rPr>
      </w:pPr>
      <w:r w:rsidRPr="00276394">
        <w:rPr>
          <w:rFonts w:ascii="Arial" w:hAnsi="Arial" w:cs="Arial"/>
        </w:rPr>
        <w:t>Patient data is information that relates to a single person, such as his/her diagnosis, name, age, earlier medical history etc.</w:t>
      </w:r>
    </w:p>
    <w:p w:rsidR="00276394" w:rsidRDefault="00276394" w:rsidP="00276394">
      <w:pPr>
        <w:pStyle w:val="NormalWeb"/>
        <w:pBdr>
          <w:bottom w:val="single" w:sz="12" w:space="1" w:color="auto"/>
        </w:pBdr>
        <w:spacing w:before="0" w:beforeAutospacing="0" w:after="0" w:afterAutospacing="0"/>
        <w:rPr>
          <w:rFonts w:ascii="Arial" w:hAnsi="Arial" w:cs="Arial"/>
        </w:rPr>
      </w:pPr>
    </w:p>
    <w:p w:rsidR="00276394" w:rsidRPr="00276394" w:rsidRDefault="00276394" w:rsidP="00276394">
      <w:pPr>
        <w:pStyle w:val="NormalWeb"/>
        <w:spacing w:before="0" w:beforeAutospacing="0" w:after="0" w:afterAutospacing="0"/>
        <w:rPr>
          <w:rFonts w:ascii="Arial" w:hAnsi="Arial" w:cs="Arial"/>
        </w:rPr>
      </w:pPr>
    </w:p>
    <w:p w:rsidR="00276394" w:rsidRPr="00EA021E" w:rsidRDefault="00276394" w:rsidP="00276394">
      <w:pPr>
        <w:pStyle w:val="NormalWeb"/>
        <w:spacing w:before="0" w:beforeAutospacing="0" w:after="0" w:afterAutospacing="0"/>
        <w:rPr>
          <w:rFonts w:ascii="Arial" w:hAnsi="Arial" w:cs="Arial"/>
          <w:b/>
        </w:rPr>
      </w:pPr>
      <w:r w:rsidRPr="00EA021E">
        <w:rPr>
          <w:rFonts w:ascii="Arial" w:hAnsi="Arial" w:cs="Arial"/>
          <w:b/>
        </w:rPr>
        <w:t xml:space="preserve">What is consent? </w:t>
      </w:r>
    </w:p>
    <w:p w:rsidR="0092310B" w:rsidRPr="0092310B" w:rsidRDefault="0092310B" w:rsidP="00276394">
      <w:pPr>
        <w:pStyle w:val="NormalWeb"/>
        <w:spacing w:before="0" w:beforeAutospacing="0" w:after="0" w:afterAutospacing="0"/>
        <w:rPr>
          <w:rFonts w:ascii="Arial" w:hAnsi="Arial" w:cs="Arial"/>
          <w:sz w:val="10"/>
          <w:szCs w:val="10"/>
        </w:rPr>
      </w:pPr>
    </w:p>
    <w:p w:rsidR="0092310B" w:rsidRDefault="00276394" w:rsidP="00276394">
      <w:pPr>
        <w:pStyle w:val="NormalWeb"/>
        <w:spacing w:before="0" w:beforeAutospacing="0"/>
        <w:rPr>
          <w:rFonts w:ascii="Arial" w:hAnsi="Arial" w:cs="Arial"/>
        </w:rPr>
      </w:pPr>
      <w:r w:rsidRPr="00276394">
        <w:rPr>
          <w:rFonts w:ascii="Arial" w:hAnsi="Arial" w:cs="Arial"/>
        </w:rPr>
        <w:t xml:space="preserve">Consent is permission from a patient – an individual’s consent is defined as “any freely given specific and informed indication of his wishes by which the data subject signifies his agreement to personal data relating to him being processed.” </w:t>
      </w:r>
    </w:p>
    <w:p w:rsidR="00276394" w:rsidRDefault="00276394" w:rsidP="00EA021E">
      <w:pPr>
        <w:pStyle w:val="NormalWeb"/>
        <w:pBdr>
          <w:bottom w:val="single" w:sz="12" w:space="1" w:color="auto"/>
        </w:pBdr>
        <w:spacing w:before="0" w:beforeAutospacing="0"/>
        <w:rPr>
          <w:rFonts w:ascii="Arial" w:hAnsi="Arial" w:cs="Arial"/>
        </w:rPr>
      </w:pPr>
      <w:r w:rsidRPr="00276394">
        <w:rPr>
          <w:rFonts w:ascii="Arial" w:hAnsi="Arial" w:cs="Arial"/>
        </w:rPr>
        <w:t xml:space="preserve">The changes </w:t>
      </w:r>
      <w:r w:rsidRPr="00EA021E">
        <w:rPr>
          <w:rFonts w:ascii="Arial" w:hAnsi="Arial" w:cs="Arial"/>
        </w:rPr>
        <w:t xml:space="preserve">in </w:t>
      </w:r>
      <w:r w:rsidRPr="00EA021E">
        <w:rPr>
          <w:rFonts w:ascii="Arial" w:hAnsi="Arial" w:cs="Arial"/>
          <w:b/>
        </w:rPr>
        <w:t>GDPR</w:t>
      </w:r>
      <w:r w:rsidRPr="00276394">
        <w:rPr>
          <w:rFonts w:ascii="Arial" w:hAnsi="Arial" w:cs="Arial"/>
        </w:rPr>
        <w:t xml:space="preserve"> mean that we must get explicit permission from patients when using their data. This is to protect your right to privacy, and we may ask you to provide consent to do certain things, like contact you or record certain information about you for your clinical records. Individuals also have the right to withdraw their consent at any time.</w:t>
      </w:r>
    </w:p>
    <w:p w:rsidR="00EA021E" w:rsidRPr="00276394" w:rsidRDefault="00EA021E" w:rsidP="00EA021E">
      <w:pPr>
        <w:pStyle w:val="NormalWeb"/>
        <w:pBdr>
          <w:bottom w:val="single" w:sz="12" w:space="1" w:color="auto"/>
        </w:pBdr>
        <w:spacing w:before="0" w:beforeAutospacing="0"/>
        <w:rPr>
          <w:rFonts w:ascii="Arial" w:hAnsi="Arial" w:cs="Arial"/>
          <w:sz w:val="28"/>
          <w:szCs w:val="28"/>
        </w:rPr>
      </w:pPr>
      <w:bookmarkStart w:id="0" w:name="_GoBack"/>
      <w:bookmarkEnd w:id="0"/>
    </w:p>
    <w:sectPr w:rsidR="00EA021E" w:rsidRPr="00276394" w:rsidSect="00EA021E">
      <w:pgSz w:w="11906" w:h="16838"/>
      <w:pgMar w:top="851"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6394"/>
    <w:rsid w:val="00164C78"/>
    <w:rsid w:val="00276394"/>
    <w:rsid w:val="0047393E"/>
    <w:rsid w:val="0092310B"/>
    <w:rsid w:val="009B7E16"/>
    <w:rsid w:val="00EA02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3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3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89018486">
      <w:bodyDiv w:val="1"/>
      <w:marLeft w:val="0"/>
      <w:marRight w:val="0"/>
      <w:marTop w:val="0"/>
      <w:marBottom w:val="0"/>
      <w:divBdr>
        <w:top w:val="none" w:sz="0" w:space="0" w:color="auto"/>
        <w:left w:val="none" w:sz="0" w:space="0" w:color="auto"/>
        <w:bottom w:val="none" w:sz="0" w:space="0" w:color="auto"/>
        <w:right w:val="none" w:sz="0" w:space="0" w:color="auto"/>
      </w:divBdr>
    </w:div>
    <w:div w:id="187565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Roberts</dc:creator>
  <cp:lastModifiedBy>Stephen Leeves</cp:lastModifiedBy>
  <cp:revision>2</cp:revision>
  <cp:lastPrinted>2018-07-31T12:21:00Z</cp:lastPrinted>
  <dcterms:created xsi:type="dcterms:W3CDTF">2022-03-07T08:58:00Z</dcterms:created>
  <dcterms:modified xsi:type="dcterms:W3CDTF">2022-03-07T08:58:00Z</dcterms:modified>
</cp:coreProperties>
</file>